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Calibri" w:cs="Times New Roman"/>
          <w:b/>
          <w:sz w:val="28"/>
          <w14:ligatures w14:val="none"/>
        </w:rPr>
      </w:pPr>
      <w:r>
        <w:rPr>
          <w:rFonts w:ascii="Times New Roman" w:hAnsi="Times New Roman" w:eastAsia="Calibri" w:cs="Times New Roman"/>
          <w:b/>
          <w:sz w:val="28"/>
          <w14:ligatures w14:val="none"/>
        </w:rPr>
      </w:r>
      <w:r>
        <w:rPr>
          <w:rFonts w:ascii="Times New Roman" w:hAnsi="Times New Roman" w:eastAsia="Calibri" w:cs="Times New Roman"/>
          <w:b/>
          <w:sz w:val="28"/>
          <w14:ligatures w14:val="none"/>
        </w:rPr>
      </w:r>
      <w:r>
        <w:rPr>
          <w:rFonts w:ascii="Times New Roman" w:hAnsi="Times New Roman" w:eastAsia="Calibri" w:cs="Times New Roman"/>
          <w:b/>
          <w:sz w:val="28"/>
          <w14:ligatures w14:val="none"/>
        </w:rPr>
      </w:r>
    </w:p>
    <w:p>
      <w:pPr>
        <w:ind w:firstLine="706"/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  <w:t xml:space="preserve">Обзор практики рассмотрения жалоб контролируемых лиц, поданных в порядке обязательного досудебного обжалования, а также практики рассмотрения судами заявлений контролируемых лиц об обжаловании решений Федеральной службы по надзору в сфере транспорта.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ind w:firstLine="706"/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ind w:firstLine="706"/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val="en-US" w:eastAsia="ru-RU"/>
          <w14:ligatures w14:val="none"/>
        </w:rPr>
        <w:t xml:space="preserve">II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val="en-US" w:eastAsia="ru-RU"/>
          <w14:ligatures w14:val="none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  <w:t xml:space="preserve">квартал 202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  <w:t xml:space="preserve"> года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jc w:val="center"/>
        <w:spacing w:after="0" w:line="276" w:lineRule="auto"/>
        <w:rPr>
          <w:rFonts w:ascii="Times New Roman" w:hAnsi="Times New Roman" w:eastAsia="Calibri" w:cs="Times New Roman"/>
          <w:b/>
          <w:sz w:val="28"/>
          <w14:ligatures w14:val="none"/>
        </w:rPr>
      </w:pPr>
      <w:r>
        <w:rPr>
          <w:rFonts w:ascii="Times New Roman" w:hAnsi="Times New Roman" w:eastAsia="Calibri" w:cs="Times New Roman"/>
          <w:b/>
          <w:sz w:val="28"/>
          <w14:ligatures w14:val="none"/>
        </w:rPr>
      </w:r>
      <w:r>
        <w:rPr>
          <w:rFonts w:ascii="Times New Roman" w:hAnsi="Times New Roman" w:eastAsia="Calibri" w:cs="Times New Roman"/>
          <w:b/>
          <w:sz w:val="28"/>
          <w14:ligatures w14:val="none"/>
        </w:rPr>
      </w:r>
      <w:r>
        <w:rPr>
          <w:rFonts w:ascii="Times New Roman" w:hAnsi="Times New Roman" w:eastAsia="Calibri" w:cs="Times New Roman"/>
          <w:b/>
          <w:sz w:val="28"/>
          <w14:ligatures w14:val="none"/>
        </w:rPr>
      </w:r>
    </w:p>
    <w:tbl>
      <w:tblPr>
        <w:tblStyle w:val="835"/>
        <w:tblW w:w="0" w:type="auto"/>
        <w:tblInd w:w="0" w:type="dxa"/>
        <w:tblLook w:val="04A0" w:firstRow="1" w:lastRow="0" w:firstColumn="1" w:lastColumn="0" w:noHBand="0" w:noVBand="1"/>
      </w:tblPr>
      <w:tblGrid>
        <w:gridCol w:w="658"/>
        <w:gridCol w:w="2922"/>
        <w:gridCol w:w="1828"/>
        <w:gridCol w:w="1827"/>
        <w:gridCol w:w="1827"/>
        <w:gridCol w:w="1832"/>
        <w:gridCol w:w="1828"/>
        <w:gridCol w:w="183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Структурная единица нормативного правового акта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Обжалуемое обязательное требование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Суть обжалования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досудебного обжалования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Позиция контрольного (надзорного) органа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судебного обжалования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Рекомендации контрольного (надзорного) органа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-*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jc w:val="both"/>
        <w:spacing w:after="0" w:line="276" w:lineRule="auto"/>
        <w:rPr>
          <w:rFonts w:ascii="Times New Roman" w:hAnsi="Times New Roman" w:eastAsia="Calibri" w:cs="Times New Roman"/>
          <w:b/>
          <w:sz w:val="28"/>
          <w14:ligatures w14:val="none"/>
        </w:rPr>
      </w:pPr>
      <w:r>
        <w:rPr>
          <w:rFonts w:ascii="Times New Roman" w:hAnsi="Times New Roman" w:eastAsia="Calibri" w:cs="Times New Roman"/>
          <w:b/>
          <w:sz w:val="28"/>
          <w14:ligatures w14:val="none"/>
        </w:rPr>
      </w:r>
      <w:r>
        <w:rPr>
          <w:rFonts w:ascii="Times New Roman" w:hAnsi="Times New Roman" w:eastAsia="Calibri" w:cs="Times New Roman"/>
          <w:b/>
          <w:sz w:val="28"/>
          <w14:ligatures w14:val="none"/>
        </w:rPr>
      </w:r>
      <w:r>
        <w:rPr>
          <w:rFonts w:ascii="Times New Roman" w:hAnsi="Times New Roman" w:eastAsia="Calibri" w:cs="Times New Roman"/>
          <w:b/>
          <w:sz w:val="28"/>
          <w14:ligatures w14:val="none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eastAsia="Calibri" w:cs="Times New Roman"/>
          <w:b/>
          <w:sz w:val="28"/>
          <w14:ligatures w14:val="none"/>
        </w:rPr>
        <w:t xml:space="preserve">*</w:t>
      </w:r>
      <w:r>
        <w:rPr>
          <w:rFonts w:ascii="Times New Roman" w:hAnsi="Times New Roman" w:eastAsia="Calibri" w:cs="Times New Roman"/>
          <w:bCs/>
          <w:sz w:val="28"/>
          <w:szCs w:val="28"/>
          <w14:ligatures w14:val="none"/>
        </w:rPr>
        <w:t xml:space="preserve">В</w:t>
      </w:r>
      <w:r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  <w:t xml:space="preserve"> Ространснадзоре </w:t>
      </w:r>
      <w:r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  <w:t xml:space="preserve">в</w:t>
      </w:r>
      <w:r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en-US" w:eastAsia="ru-RU"/>
          <w14:ligatures w14:val="none"/>
        </w:rPr>
        <w:t xml:space="preserve">II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en-US" w:eastAsia="ru-RU"/>
          <w14:ligatures w14:val="none"/>
        </w:rPr>
        <w:t xml:space="preserve">I</w:t>
      </w:r>
      <w:r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  <w:t xml:space="preserve"> квартал</w:t>
      </w:r>
      <w:r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  <w:t xml:space="preserve">е</w:t>
      </w:r>
      <w:r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  <w:t xml:space="preserve"> 202</w:t>
      </w:r>
      <w:r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  <w:t xml:space="preserve">5</w:t>
      </w:r>
      <w:r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  <w:t xml:space="preserve"> года отсутствуют жалобы, носящие системный характер</w:t>
      </w:r>
      <w:r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  <w:t xml:space="preserve"> (</w:t>
      </w:r>
      <w:r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  <w:t xml:space="preserve">аналогичный предмет обжалования, связанный с осуществлением государственного контроля (надзора), либо применением обязательных требований</w:t>
      </w:r>
      <w:r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  <w:t xml:space="preserve">)</w:t>
      </w:r>
      <w:r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  <w:t xml:space="preserve"> и позволяющие сформировать Обзор практики.</w:t>
      </w:r>
      <w:r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</w:r>
      <w:r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</w:r>
      <w:r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</w:r>
      <w:r>
        <w:rPr>
          <w:rFonts w:ascii="Times New Roman" w:hAnsi="Times New Roman" w:eastAsia="Calibri" w:cs="Times New Roman"/>
          <w:bCs/>
          <w:color w:val="333333"/>
          <w:sz w:val="28"/>
          <w:szCs w:val="28"/>
          <w:shd w:val="clear" w:color="auto" w:fill="ffffff"/>
          <w14:ligatures w14:val="none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bCs/>
          <w:sz w:val="28"/>
          <w14:ligatures w14:val="none"/>
        </w:rPr>
      </w:pPr>
      <w:r>
        <w:rPr>
          <w:rFonts w:ascii="Times New Roman" w:hAnsi="Times New Roman" w:eastAsia="Calibri" w:cs="Times New Roman"/>
          <w:bCs/>
          <w:sz w:val="28"/>
          <w14:ligatures w14:val="none"/>
        </w:rPr>
      </w:r>
      <w:r>
        <w:rPr>
          <w:rFonts w:ascii="Times New Roman" w:hAnsi="Times New Roman" w:eastAsia="Calibri" w:cs="Times New Roman"/>
          <w:bCs/>
          <w:sz w:val="28"/>
          <w14:ligatures w14:val="none"/>
        </w:rPr>
      </w:r>
      <w:r>
        <w:rPr>
          <w:rFonts w:ascii="Times New Roman" w:hAnsi="Times New Roman" w:eastAsia="Calibri" w:cs="Times New Roman"/>
          <w:bCs/>
          <w:sz w:val="28"/>
          <w14:ligatures w14:val="none"/>
        </w:rPr>
      </w:r>
    </w:p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rPr>
      <w:rFonts w:ascii="Calibri" w:hAnsi="Calibri" w:eastAsia="Calibri" w:cs="Times New Roman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Шуляр Елена Сергеевна</dc:creator>
  <cp:lastModifiedBy>talantseva_is</cp:lastModifiedBy>
  <cp:revision>4</cp:revision>
  <dcterms:created xsi:type="dcterms:W3CDTF">2025-07-01T12:10:00Z</dcterms:created>
  <dcterms:modified xsi:type="dcterms:W3CDTF">2025-10-01T07:11:19Z</dcterms:modified>
</cp:coreProperties>
</file>